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FA" w:rsidRDefault="00262ABA">
      <w:pPr>
        <w:pStyle w:val="ad"/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АДМИНИСТРАЦИЯ ПРАВОХАВСКОГО СЕЛЬСКОГО ПОСЕЛЕНИЯ</w:t>
      </w:r>
    </w:p>
    <w:p w:rsidR="00080DFA" w:rsidRDefault="00262ABA">
      <w:pPr>
        <w:pStyle w:val="ad"/>
        <w:jc w:val="center"/>
      </w:pPr>
      <w:r>
        <w:rPr>
          <w:rFonts w:ascii="Times New Roman" w:hAnsi="Times New Roman"/>
          <w:b/>
          <w:sz w:val="28"/>
          <w:szCs w:val="28"/>
        </w:rPr>
        <w:t>ВЕРХНЕХАВСКОГО МУНИЦИПАЛЬНОГО РАЙОНА                     ВОРОНЕЖСКОЙ ОБЛАСТИ</w:t>
      </w:r>
    </w:p>
    <w:p w:rsidR="00080DFA" w:rsidRDefault="00080DFA">
      <w:pPr>
        <w:pStyle w:val="ConsPlusTitle"/>
        <w:spacing w:line="360" w:lineRule="atLeast"/>
        <w:jc w:val="center"/>
      </w:pPr>
    </w:p>
    <w:p w:rsidR="00080DFA" w:rsidRDefault="00262ABA">
      <w:pPr>
        <w:pStyle w:val="ConsPlusTitle"/>
        <w:spacing w:line="360" w:lineRule="atLeast"/>
        <w:jc w:val="center"/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80DFA" w:rsidRDefault="00080DFA">
      <w:pPr>
        <w:pStyle w:val="a3"/>
        <w:tabs>
          <w:tab w:val="left" w:pos="4155"/>
        </w:tabs>
      </w:pPr>
    </w:p>
    <w:p w:rsidR="00080DFA" w:rsidRDefault="00262ABA">
      <w:pPr>
        <w:pStyle w:val="ad"/>
      </w:pPr>
      <w:r>
        <w:rPr>
          <w:rFonts w:ascii="Times New Roman" w:hAnsi="Times New Roman"/>
          <w:sz w:val="28"/>
          <w:szCs w:val="28"/>
        </w:rPr>
        <w:t xml:space="preserve">от    </w:t>
      </w:r>
      <w:r w:rsidR="00AC4D1A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.05.2020 г. №</w:t>
      </w:r>
      <w:r w:rsidR="00AC4D1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80DFA" w:rsidRDefault="00262ABA">
      <w:pPr>
        <w:pStyle w:val="ad"/>
      </w:pPr>
      <w:r>
        <w:rPr>
          <w:rFonts w:ascii="Times New Roman" w:hAnsi="Times New Roman"/>
          <w:sz w:val="28"/>
          <w:szCs w:val="28"/>
        </w:rPr>
        <w:t>с. Правая Хава</w:t>
      </w:r>
    </w:p>
    <w:p w:rsidR="00080DFA" w:rsidRDefault="00080DFA">
      <w:pPr>
        <w:pStyle w:val="ConsPlusNormal"/>
        <w:ind w:firstLine="540"/>
        <w:jc w:val="both"/>
      </w:pPr>
    </w:p>
    <w:p w:rsidR="00080DFA" w:rsidRDefault="00262ABA">
      <w:pPr>
        <w:pStyle w:val="ConsPlusNormal"/>
      </w:pPr>
      <w:r>
        <w:rPr>
          <w:rFonts w:ascii="Times New Roman" w:hAnsi="Times New Roman"/>
          <w:sz w:val="28"/>
          <w:szCs w:val="28"/>
        </w:rPr>
        <w:t>Об утверждении Порядка составления</w:t>
      </w:r>
    </w:p>
    <w:p w:rsidR="00080DFA" w:rsidRDefault="00262ABA">
      <w:pPr>
        <w:pStyle w:val="ConsPlusNormal"/>
      </w:pPr>
      <w:r>
        <w:rPr>
          <w:rFonts w:ascii="Times New Roman" w:hAnsi="Times New Roman"/>
          <w:sz w:val="28"/>
          <w:szCs w:val="28"/>
        </w:rPr>
        <w:t>и ведения сводной бюджетной росписи</w:t>
      </w:r>
    </w:p>
    <w:p w:rsidR="00080DFA" w:rsidRDefault="00262ABA">
      <w:pPr>
        <w:pStyle w:val="ConsPlusNormal"/>
      </w:pPr>
      <w:r>
        <w:rPr>
          <w:rFonts w:ascii="Times New Roman" w:hAnsi="Times New Roman"/>
          <w:sz w:val="28"/>
          <w:szCs w:val="28"/>
        </w:rPr>
        <w:t>бюджета Правохавского сельского поселения</w:t>
      </w:r>
    </w:p>
    <w:p w:rsidR="00080DFA" w:rsidRDefault="00080DFA">
      <w:pPr>
        <w:pStyle w:val="ConsPlusNormal"/>
        <w:ind w:firstLine="540"/>
        <w:jc w:val="both"/>
      </w:pPr>
    </w:p>
    <w:p w:rsidR="00080DFA" w:rsidRDefault="00262ABA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В целях реализации статьи 217 Бюджетного кодекса Российской Федерации, статьи 53 Положения о бюджетном процессе в Правохавском сельском поселении Верхнехавского муниципального района, утвержденном решением Совета народных депутатов Правохавского сельского поселения от 15.05.2020г. №95-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-СНД, администрация Правохавского сельского поселения </w:t>
      </w:r>
    </w:p>
    <w:p w:rsidR="00080DFA" w:rsidRDefault="00080DFA">
      <w:pPr>
        <w:pStyle w:val="ConsPlusNormal"/>
        <w:ind w:firstLine="540"/>
        <w:jc w:val="both"/>
      </w:pPr>
    </w:p>
    <w:p w:rsidR="00080DFA" w:rsidRDefault="00262ABA">
      <w:pPr>
        <w:pStyle w:val="ConsPlusNormal"/>
        <w:ind w:left="2880" w:firstLine="720"/>
        <w:jc w:val="both"/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1. Утвердить прилагаемый Порядок составления и ведения сводной бюджетной росписи бюджета Правохавского сельского поселения.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2. Возложить обязанности составления и ведения сводной бюджетной росписи на ведущего бухгалтера администрации Правохавского сельского поселения  Сычеву Т.Ф.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официального опубликования и распространяется на правоотношения, возникшие с 01.01.2020 года.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080DFA" w:rsidRDefault="00080DFA">
      <w:pPr>
        <w:pStyle w:val="ConsPlusNormal"/>
        <w:ind w:firstLine="540"/>
        <w:jc w:val="both"/>
      </w:pPr>
    </w:p>
    <w:p w:rsidR="00080DFA" w:rsidRDefault="00262ABA">
      <w:pPr>
        <w:pStyle w:val="ConsPlusNormal"/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</w:t>
      </w:r>
    </w:p>
    <w:p w:rsidR="00080DFA" w:rsidRDefault="00262ABA">
      <w:pPr>
        <w:pStyle w:val="ConsPlusNormal"/>
      </w:pPr>
      <w:r>
        <w:rPr>
          <w:rFonts w:ascii="Times New Roman" w:hAnsi="Times New Roman"/>
          <w:sz w:val="28"/>
          <w:szCs w:val="28"/>
        </w:rPr>
        <w:t xml:space="preserve">Правохавского сельского поселения                  </w:t>
      </w:r>
      <w:r w:rsidR="003A2CA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А.П. Дудченко</w:t>
      </w:r>
    </w:p>
    <w:p w:rsidR="00080DFA" w:rsidRDefault="00080DFA">
      <w:pPr>
        <w:pStyle w:val="ConsPlusNormal"/>
        <w:ind w:firstLine="540"/>
        <w:jc w:val="both"/>
      </w:pPr>
    </w:p>
    <w:p w:rsidR="00080DFA" w:rsidRDefault="00080DFA">
      <w:pPr>
        <w:pStyle w:val="ConsPlusNormal"/>
        <w:ind w:firstLine="540"/>
        <w:jc w:val="both"/>
      </w:pPr>
    </w:p>
    <w:p w:rsidR="00080DFA" w:rsidRDefault="00080DFA">
      <w:pPr>
        <w:pStyle w:val="ConsPlusNormal"/>
        <w:ind w:firstLine="540"/>
        <w:jc w:val="both"/>
      </w:pPr>
    </w:p>
    <w:p w:rsidR="00080DFA" w:rsidRDefault="00080DFA">
      <w:pPr>
        <w:pStyle w:val="ConsPlusNormal"/>
        <w:ind w:firstLine="540"/>
        <w:jc w:val="both"/>
      </w:pPr>
    </w:p>
    <w:p w:rsidR="00080DFA" w:rsidRDefault="00080DFA">
      <w:pPr>
        <w:pStyle w:val="ConsPlusNormal"/>
        <w:ind w:firstLine="540"/>
        <w:jc w:val="both"/>
      </w:pPr>
    </w:p>
    <w:p w:rsidR="00080DFA" w:rsidRDefault="00080DFA">
      <w:pPr>
        <w:pStyle w:val="ConsPlusNormal"/>
        <w:ind w:firstLine="540"/>
        <w:jc w:val="both"/>
      </w:pPr>
    </w:p>
    <w:p w:rsidR="00080DFA" w:rsidRDefault="00080DFA">
      <w:pPr>
        <w:pStyle w:val="ConsPlusNormal"/>
        <w:ind w:firstLine="540"/>
        <w:jc w:val="both"/>
      </w:pPr>
    </w:p>
    <w:p w:rsidR="003A2CA8" w:rsidRDefault="003A2CA8">
      <w:pPr>
        <w:pStyle w:val="ConsPlusNormal"/>
        <w:ind w:firstLine="540"/>
        <w:jc w:val="both"/>
      </w:pPr>
    </w:p>
    <w:p w:rsidR="00080DFA" w:rsidRDefault="00080DFA">
      <w:pPr>
        <w:pStyle w:val="ConsPlusNormal"/>
        <w:ind w:firstLine="540"/>
        <w:jc w:val="both"/>
      </w:pPr>
    </w:p>
    <w:p w:rsidR="00080DFA" w:rsidRDefault="00080DFA">
      <w:pPr>
        <w:pStyle w:val="ConsPlusNormal"/>
        <w:ind w:left="5760" w:firstLine="720"/>
        <w:jc w:val="both"/>
      </w:pPr>
    </w:p>
    <w:p w:rsidR="00080DFA" w:rsidRDefault="00262ABA">
      <w:pPr>
        <w:pStyle w:val="ConsPlusNormal"/>
        <w:ind w:left="5760" w:firstLine="72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080DFA" w:rsidRDefault="00AC4D1A" w:rsidP="00AC4D1A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A2CA8">
        <w:rPr>
          <w:rFonts w:ascii="Times New Roman" w:hAnsi="Times New Roman"/>
          <w:sz w:val="28"/>
          <w:szCs w:val="28"/>
        </w:rPr>
        <w:t>П</w:t>
      </w:r>
      <w:r w:rsidR="00262ABA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</w:t>
      </w:r>
      <w:r w:rsidR="00262ABA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C4D1A" w:rsidRDefault="00AC4D1A" w:rsidP="00AC4D1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62ABA">
        <w:rPr>
          <w:rFonts w:ascii="Times New Roman" w:hAnsi="Times New Roman"/>
          <w:sz w:val="28"/>
          <w:szCs w:val="28"/>
        </w:rPr>
        <w:t>Правохавского</w:t>
      </w:r>
      <w:r w:rsidR="003A2CA8">
        <w:rPr>
          <w:rFonts w:ascii="Times New Roman" w:hAnsi="Times New Roman"/>
          <w:sz w:val="28"/>
          <w:szCs w:val="28"/>
        </w:rPr>
        <w:t xml:space="preserve"> </w:t>
      </w:r>
      <w:r w:rsidR="00262AB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80DFA" w:rsidRDefault="00AC4D1A" w:rsidP="00AC4D1A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62AB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18</w:t>
      </w:r>
      <w:r w:rsidR="00262ABA">
        <w:rPr>
          <w:rFonts w:ascii="Times New Roman" w:hAnsi="Times New Roman"/>
          <w:sz w:val="28"/>
          <w:szCs w:val="28"/>
        </w:rPr>
        <w:t xml:space="preserve">.05.2020. </w:t>
      </w:r>
      <w:r>
        <w:rPr>
          <w:rFonts w:ascii="Times New Roman" w:hAnsi="Times New Roman"/>
          <w:sz w:val="28"/>
          <w:szCs w:val="28"/>
        </w:rPr>
        <w:t>№12</w:t>
      </w:r>
    </w:p>
    <w:p w:rsidR="00080DFA" w:rsidRDefault="00080DFA">
      <w:pPr>
        <w:pStyle w:val="ConsPlusNormal"/>
        <w:ind w:firstLine="540"/>
        <w:jc w:val="both"/>
      </w:pPr>
    </w:p>
    <w:p w:rsidR="00080DFA" w:rsidRDefault="00262ABA">
      <w:pPr>
        <w:pStyle w:val="ConsPlusNormal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ПОРЯДОК                                                                       </w:t>
      </w:r>
    </w:p>
    <w:p w:rsidR="00080DFA" w:rsidRDefault="00262ABA">
      <w:pPr>
        <w:pStyle w:val="ConsPlusNormal"/>
        <w:jc w:val="center"/>
      </w:pPr>
      <w:r>
        <w:rPr>
          <w:rFonts w:ascii="Times New Roman" w:hAnsi="Times New Roman"/>
          <w:b/>
          <w:sz w:val="28"/>
          <w:szCs w:val="28"/>
        </w:rPr>
        <w:t>СОСТАВЛЕНИЯ  И  ВЕДЕНИЯ СВОДНОЙ БЮДЖЕТНОЙ РОСПИСИ БЮДЖЕТА ПРАВОХАВСКОГО СЕЛЬСКОГО ПОСЕЛЕНИЯ</w:t>
      </w:r>
    </w:p>
    <w:p w:rsidR="00080DFA" w:rsidRDefault="00080DFA">
      <w:pPr>
        <w:pStyle w:val="ConsPlusNormal"/>
        <w:ind w:firstLine="540"/>
        <w:jc w:val="both"/>
      </w:pPr>
    </w:p>
    <w:p w:rsidR="00080DFA" w:rsidRDefault="00262ABA">
      <w:pPr>
        <w:pStyle w:val="a3"/>
        <w:spacing w:line="100" w:lineRule="atLeast"/>
        <w:ind w:firstLine="0"/>
      </w:pPr>
      <w:r>
        <w:rPr>
          <w:sz w:val="28"/>
          <w:szCs w:val="28"/>
        </w:rPr>
        <w:t>Настоящий Порядок разработан в целях организации исполнения бюджета Правохавского сельского поселения по расходам и источникам финансирования дефицита бюджета поселения и определяет правила составления и ведения сводной бюджетной росписи бюджета Правохавского сельского поселения, сроки и ответственных исполнителей администрации Правохавского сельского поселения, правила внесения изменений в нее в ходе исполнения местного бюджета в соответствии с требованиями Бюджетного кодекса Российской Федерации, решением Совета депутатов Правохавского сельского поселения от 15.05.2020 года №95-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-СНД «Об утверждении Положения о бюджетном процессе в Правохавском сельском поселении Верхнехавского муниципального района Воронежской области»</w:t>
      </w:r>
    </w:p>
    <w:p w:rsidR="00080DFA" w:rsidRDefault="00080DFA">
      <w:pPr>
        <w:pStyle w:val="ConsPlusNormal"/>
        <w:ind w:firstLine="540"/>
        <w:jc w:val="both"/>
      </w:pPr>
    </w:p>
    <w:p w:rsidR="00080DFA" w:rsidRDefault="00262ABA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1.1. В состав сводной бюджетной росписи включаются: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1.1.1. бюджетные ассигнования по расходам местного бюджета на очередной финансовый год и плановый период (далее - бюджетные ассигнования по расходам) в разрезе ведомственной структуры расходов местного бюджета по показателям, определенным п. 1.4 настоящего Порядка.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1.2. Ответственным исполнителем за составление и ведение сводной бюджетной росписи является ведущий бухгалтер администрации Правохавского сельского поселения.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1.3. Сводная бюджетная роспись утверждается главой Правохавского сельского поселения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1.4. Сводная бюджетная роспись расходов включает в себя следующие показатели:</w:t>
      </w:r>
    </w:p>
    <w:p w:rsidR="00080DFA" w:rsidRDefault="00262ABA">
      <w:pPr>
        <w:pStyle w:val="ConsPlusNormal"/>
        <w:spacing w:before="240"/>
        <w:jc w:val="both"/>
      </w:pPr>
      <w:r>
        <w:rPr>
          <w:rFonts w:ascii="Times New Roman" w:hAnsi="Times New Roman"/>
          <w:sz w:val="28"/>
          <w:szCs w:val="28"/>
        </w:rPr>
        <w:t>- код и наименование главного распорядителя бюджетных средств (далее - ГРБС);</w:t>
      </w:r>
    </w:p>
    <w:p w:rsidR="00080DFA" w:rsidRDefault="00262ABA">
      <w:pPr>
        <w:pStyle w:val="ConsPlusNormal"/>
        <w:spacing w:before="240"/>
        <w:jc w:val="both"/>
      </w:pPr>
      <w:r>
        <w:rPr>
          <w:rFonts w:ascii="Times New Roman" w:hAnsi="Times New Roman"/>
          <w:sz w:val="28"/>
          <w:szCs w:val="28"/>
        </w:rPr>
        <w:t>- код и наименование раздела, подраздела, целевой статьи и вида расходов;</w:t>
      </w:r>
    </w:p>
    <w:p w:rsidR="00080DFA" w:rsidRDefault="00262ABA">
      <w:pPr>
        <w:pStyle w:val="ConsPlusNormal"/>
        <w:spacing w:before="240"/>
        <w:jc w:val="both"/>
      </w:pPr>
      <w:r>
        <w:rPr>
          <w:rFonts w:ascii="Times New Roman" w:hAnsi="Times New Roman"/>
          <w:sz w:val="28"/>
          <w:szCs w:val="28"/>
        </w:rPr>
        <w:lastRenderedPageBreak/>
        <w:t>- код и наименование классификации операций сектора государственного управления (по отдельным расходам) (далее - КОСГУ);</w:t>
      </w:r>
    </w:p>
    <w:p w:rsidR="00080DFA" w:rsidRDefault="00262ABA">
      <w:pPr>
        <w:pStyle w:val="ConsPlusNormal"/>
        <w:spacing w:before="240"/>
        <w:jc w:val="both"/>
      </w:pPr>
      <w:r>
        <w:rPr>
          <w:rFonts w:ascii="Times New Roman" w:hAnsi="Times New Roman"/>
          <w:sz w:val="28"/>
          <w:szCs w:val="28"/>
        </w:rPr>
        <w:t>- дополнительный экономический код и его наименование (далее - доп. ЭК) (по отдельным расходам);</w:t>
      </w:r>
    </w:p>
    <w:p w:rsidR="00080DFA" w:rsidRDefault="00262ABA">
      <w:pPr>
        <w:pStyle w:val="ConsPlusNormal"/>
        <w:spacing w:before="240"/>
        <w:jc w:val="both"/>
      </w:pPr>
      <w:r>
        <w:rPr>
          <w:rFonts w:ascii="Times New Roman" w:hAnsi="Times New Roman"/>
          <w:sz w:val="28"/>
          <w:szCs w:val="28"/>
        </w:rPr>
        <w:t>- дополнительный код по функциональной классификации расходов (далее - доп. ФК) (по отдельным расходам);</w:t>
      </w:r>
    </w:p>
    <w:p w:rsidR="00080DFA" w:rsidRDefault="00262ABA">
      <w:pPr>
        <w:pStyle w:val="ConsPlusNormal"/>
        <w:spacing w:before="240"/>
        <w:jc w:val="both"/>
      </w:pPr>
      <w:r>
        <w:rPr>
          <w:rFonts w:ascii="Times New Roman" w:hAnsi="Times New Roman"/>
          <w:sz w:val="28"/>
          <w:szCs w:val="28"/>
        </w:rPr>
        <w:t>- дополнительный код расходов (далее - доп. КР) (по отдельным расходам);</w:t>
      </w:r>
    </w:p>
    <w:p w:rsidR="00080DFA" w:rsidRDefault="00262ABA">
      <w:pPr>
        <w:pStyle w:val="ConsPlusNormal"/>
        <w:spacing w:before="240"/>
        <w:jc w:val="both"/>
      </w:pPr>
      <w:r>
        <w:rPr>
          <w:rFonts w:ascii="Times New Roman" w:hAnsi="Times New Roman"/>
          <w:sz w:val="28"/>
          <w:szCs w:val="28"/>
        </w:rPr>
        <w:t>- суммы бюджетных ассигнований, предусмотренных решением о бюджете на очередной финансовый год и плановый период.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1.5. Код и наименование ГРБС, код раздела, подраздела, целевой статьи и вида расходов, бюджетные ассигнования первоначальной сводной бюджетной росписи должны соответствовать показателям, утвержденным решением о бюджете.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1.6. По кодам КОСГУ отражаются все расходы местного бюджета.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1.7. Доп. ЭК применяются для детализации расходов, утвержденных решением о бюджете по дотациям, субсидиям и субвенциям, поступающим из федерального и областного бюджетов.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1.8. В целях раздельного учета расходов в сводной бюджетной росписи расходов используется показатель доп. КР, присваиваемый управлением финансов.</w:t>
      </w:r>
    </w:p>
    <w:p w:rsidR="00080DFA" w:rsidRDefault="00080DFA">
      <w:pPr>
        <w:pStyle w:val="ConsPlusNormal"/>
        <w:ind w:firstLine="540"/>
        <w:jc w:val="both"/>
      </w:pPr>
    </w:p>
    <w:p w:rsidR="00080DFA" w:rsidRDefault="00262ABA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II. Формирование сводной бюджетной росписи, ее утверждение и доведение показателей сводной бюджетной росписи до ГРБС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2.1. Сводная бюджетная роспись составляется старшим бухгалтером администрации Правохавского сельского поселения на основании бюджетных росписей, подготовленных ГРБС.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2.2. Ведущий бухгалтер администрации Правохавского сельского поселения формирует сводную бюджетную роспись, распечатывает в 1 экземпляре, передает на утверждение главе Правохавского сельского поселения.</w:t>
      </w:r>
    </w:p>
    <w:p w:rsidR="00080DFA" w:rsidRDefault="00080DFA">
      <w:pPr>
        <w:pStyle w:val="ConsPlusNormal"/>
        <w:ind w:firstLine="540"/>
        <w:jc w:val="both"/>
      </w:pPr>
    </w:p>
    <w:p w:rsidR="00080DFA" w:rsidRDefault="00262ABA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III. Лимиты бюджетных обязательств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3.1. Лимиты бюджетных обязательств определяют объем прав в денежном выражении на принятие ГРБС бюджетных обязательств и (или) их исполнение в текущем финансовом году и плановом периоде.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3.2. Лимиты бюджетных обязательств утверждаются и доводятся до </w:t>
      </w:r>
      <w:r>
        <w:rPr>
          <w:rFonts w:ascii="Times New Roman" w:hAnsi="Times New Roman"/>
          <w:sz w:val="28"/>
          <w:szCs w:val="28"/>
        </w:rPr>
        <w:lastRenderedPageBreak/>
        <w:t>ГРБС на бумажном носителе, а также в электронном виде.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3.3. Лимиты бюджетных обязательств утверждаются и доводятся одновременно с утверждением сводной бюджетной росписи и должны соответствовать показателям сводной бюджетной росписи, за исключением случаев, указанных в п. 3.4 настоящего Порядка.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3.4. По средствам областного и федерального бюджетов открытие лимитов бюджетных обязательств производится в пределах сумм, указанных в доведенных вышестоящими органами государственной власти уведомлениях о кассовом плане (изменении кассового плана).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3.5. Лимиты бюджетных обязательств сокращаются при установлении факта нецелевого использования средств местного бюджета.</w:t>
      </w:r>
    </w:p>
    <w:p w:rsidR="00080DFA" w:rsidRDefault="00080DFA">
      <w:pPr>
        <w:pStyle w:val="ConsPlusNormal"/>
        <w:ind w:firstLine="540"/>
        <w:jc w:val="both"/>
      </w:pPr>
    </w:p>
    <w:p w:rsidR="00080DFA" w:rsidRDefault="00262ABA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IV. Ведение сводной бюджетной росписи и изменение лимитов бюджетных обязательств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4.1. Ведение сводной бюджетной росписи и изменение лимитов бюджетных обязательств осуществляет ведущий бухгалтер администрации Правохавского сельского поселения посредством внесения изменений в показатели сводной бюджетной росписи и лимиты бюджетных обязательств (далее - изменение сводной росписи и лимитов бюджетных обязательств).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Изменение сводной бюджетной росписи и лимитов бюджетных обязательств осуществляется в соответствии с предложениями ГРБС и в соответствии с порядком составления и ведения кассового плана.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4.2. При принятии решения о внесении изменений в решение о бюджете вносятся соответствующие изменения в сводную бюджетную роспись.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Изменения вносятся в течение 10 рабочих дней с даты вступления в силу решения о внесении изменений в решение о бюджете, но не позднее 25 декабря текущего финансового года.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4.3. В ходе исполнения бюджета показатели сводной бюджетной росписи могут быть изменены в соответствии с решениями главы Правохавского сельского поселения без внесения изменений в решение о бюджете на текущий финансовый год и на плановый период в соответствии с действующим законодательством и нормативными правовыми актами Правохавского  сельского поселения.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Внесение изменений в сводную бюджетную роспись и лимиты бюджетных обязательств без внесения изменений в решение о бюджете осуществляется до 25 декабря текущего финансового года.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ГРБС, главный администратор источников представляют ведущему бухгалтеру администрации Правохавского сельского поселения предложения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 изменении сводной бюджетной росписи и лимитов бюджетных обязательств до 10</w:t>
      </w:r>
      <w:r>
        <w:rPr>
          <w:rFonts w:ascii="Times New Roman" w:hAnsi="Times New Roman"/>
          <w:sz w:val="28"/>
          <w:szCs w:val="28"/>
        </w:rPr>
        <w:t xml:space="preserve"> декабря текущего финансового года.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4.4. В ходе исполнения бюджета показатели сводной бюджетной росписи могут быть изменены в соответствии с решениями главы Правохавского сельского поселения с последующим внесением изменений в решение о бюджете в следующих случаях:</w:t>
      </w:r>
    </w:p>
    <w:p w:rsidR="00080DFA" w:rsidRDefault="00262ABA">
      <w:pPr>
        <w:pStyle w:val="ConsPlusNormal"/>
        <w:spacing w:before="240"/>
        <w:jc w:val="both"/>
      </w:pPr>
      <w:r>
        <w:rPr>
          <w:rFonts w:ascii="Times New Roman" w:hAnsi="Times New Roman"/>
          <w:sz w:val="28"/>
          <w:szCs w:val="28"/>
        </w:rPr>
        <w:t>- поступления средств из федерального, областного, районного бюджетов сверх предусмотренных решением о бюджете на очередной год и на плановый период ассигнований, а также прочих безвозмездных поступлений;</w:t>
      </w:r>
    </w:p>
    <w:p w:rsidR="00080DFA" w:rsidRDefault="00262ABA">
      <w:pPr>
        <w:pStyle w:val="ConsPlusNormal"/>
        <w:spacing w:before="240"/>
        <w:jc w:val="both"/>
      </w:pPr>
      <w:r>
        <w:rPr>
          <w:rFonts w:ascii="Times New Roman" w:hAnsi="Times New Roman"/>
          <w:sz w:val="28"/>
          <w:szCs w:val="28"/>
        </w:rPr>
        <w:t>- в случае использования средств, образовавшихся на текущем счете бюджета Правохавского сельского поселения на начало финансового года за счет субвенций и субсидий и иных межбюджетных трансфертов, без изменения ГРБС и при сохранении кодов разделов, подразделов, целевых статей и видов расходов, кроме изменений, связанных с изменением бюджетной классификации (без изменения целевого направления расходов).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4.5. Основаниями для изменения сводной бюджетной росписи являются:</w:t>
      </w:r>
    </w:p>
    <w:p w:rsidR="00080DFA" w:rsidRDefault="00262ABA">
      <w:pPr>
        <w:pStyle w:val="ConsPlusNormal"/>
        <w:spacing w:before="240"/>
        <w:jc w:val="both"/>
      </w:pPr>
      <w:r>
        <w:rPr>
          <w:rFonts w:ascii="Times New Roman" w:hAnsi="Times New Roman"/>
          <w:sz w:val="28"/>
          <w:szCs w:val="28"/>
        </w:rPr>
        <w:t>- решение о внесении изменений в решение о бюджете;</w:t>
      </w:r>
    </w:p>
    <w:p w:rsidR="00080DFA" w:rsidRDefault="00262ABA">
      <w:pPr>
        <w:pStyle w:val="ConsPlusNormal"/>
        <w:spacing w:before="240"/>
        <w:jc w:val="both"/>
      </w:pPr>
      <w:r>
        <w:rPr>
          <w:rFonts w:ascii="Times New Roman" w:hAnsi="Times New Roman"/>
          <w:sz w:val="28"/>
          <w:szCs w:val="28"/>
        </w:rPr>
        <w:t>- уведомления о бюджетных ассигнованиях (об изменениях бюджетных ассигнований), полученные из финансового отдела администрации Верхнехавского муниципального района в случае поступления средств из федерального, областного и районного бюджетов;</w:t>
      </w:r>
    </w:p>
    <w:p w:rsidR="00080DFA" w:rsidRDefault="00262ABA">
      <w:pPr>
        <w:pStyle w:val="ConsPlusNormal"/>
        <w:spacing w:before="240"/>
        <w:jc w:val="both"/>
      </w:pPr>
      <w:r>
        <w:rPr>
          <w:rFonts w:ascii="Times New Roman" w:hAnsi="Times New Roman"/>
          <w:sz w:val="28"/>
          <w:szCs w:val="28"/>
        </w:rPr>
        <w:t>- постановления Правительства Воронежской области по использованию средств из регионального фонда софинансирования по муниципальным образованиям в разрезе приоритетных региональных и инвестиционных проектов;</w:t>
      </w:r>
    </w:p>
    <w:p w:rsidR="00080DFA" w:rsidRDefault="00262ABA">
      <w:pPr>
        <w:pStyle w:val="ConsPlusNormal"/>
        <w:spacing w:before="240"/>
        <w:jc w:val="both"/>
      </w:pPr>
      <w:r>
        <w:rPr>
          <w:rFonts w:ascii="Times New Roman" w:hAnsi="Times New Roman"/>
          <w:sz w:val="28"/>
          <w:szCs w:val="28"/>
        </w:rPr>
        <w:t>- другие причины в соответствии с федеральным и региональным законодательством;</w:t>
      </w:r>
    </w:p>
    <w:p w:rsidR="00080DFA" w:rsidRDefault="00262ABA">
      <w:pPr>
        <w:pStyle w:val="ConsPlusNormal"/>
        <w:spacing w:before="240"/>
        <w:jc w:val="both"/>
      </w:pPr>
      <w:r>
        <w:rPr>
          <w:rFonts w:ascii="Times New Roman" w:hAnsi="Times New Roman"/>
          <w:sz w:val="28"/>
          <w:szCs w:val="28"/>
        </w:rPr>
        <w:t>- предложения ГРБ, ПБС - в иных случаях (не чаще одного раза в месяц по одной целевой статье расходов). Данные предложения должны содержать мотивированные причины возникновения потребности в изменении бюджетных назначений, а также сводные данные по предлагаемым изменениям в разрезе направления расходов и кодов бюджетной классификации.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Одновременно ведущий бухгалтер или получатель бюджетных средств формирует проекты документов об изменении бюджетной росписи и лимитов бюджетных обязательств, которые формируются в разрезе кодов классификации расходов.</w:t>
      </w:r>
    </w:p>
    <w:p w:rsidR="00080DFA" w:rsidRDefault="00080DFA">
      <w:pPr>
        <w:pStyle w:val="ConsPlusNormal"/>
        <w:ind w:firstLine="540"/>
        <w:jc w:val="both"/>
      </w:pPr>
    </w:p>
    <w:p w:rsidR="00080DFA" w:rsidRDefault="00262ABA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lastRenderedPageBreak/>
        <w:t>V. Завершение текущего финансового года</w:t>
      </w:r>
    </w:p>
    <w:p w:rsidR="00080DFA" w:rsidRDefault="00262ABA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  <w:szCs w:val="28"/>
        </w:rPr>
        <w:t>5.1. При завершении текущего финансового года бюджетные ассигнования и лимиты бюджетных обязательств на плановый период обнуляются.</w:t>
      </w:r>
    </w:p>
    <w:sectPr w:rsidR="00080DFA" w:rsidSect="00080DFA">
      <w:pgSz w:w="11905" w:h="16837"/>
      <w:pgMar w:top="1134" w:right="850" w:bottom="1134" w:left="1701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2DC" w:rsidRDefault="006042DC" w:rsidP="00080DFA">
      <w:pPr>
        <w:spacing w:after="0" w:line="240" w:lineRule="auto"/>
      </w:pPr>
      <w:r>
        <w:separator/>
      </w:r>
    </w:p>
  </w:endnote>
  <w:endnote w:type="continuationSeparator" w:id="1">
    <w:p w:rsidR="006042DC" w:rsidRDefault="006042DC" w:rsidP="0008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2DC" w:rsidRDefault="006042DC" w:rsidP="00080DFA">
      <w:pPr>
        <w:spacing w:after="0" w:line="240" w:lineRule="auto"/>
      </w:pPr>
      <w:r>
        <w:separator/>
      </w:r>
    </w:p>
  </w:footnote>
  <w:footnote w:type="continuationSeparator" w:id="1">
    <w:p w:rsidR="006042DC" w:rsidRDefault="006042DC" w:rsidP="00080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0DFA"/>
    <w:rsid w:val="00080DFA"/>
    <w:rsid w:val="00262ABA"/>
    <w:rsid w:val="00306792"/>
    <w:rsid w:val="003A2CA8"/>
    <w:rsid w:val="006042DC"/>
    <w:rsid w:val="00831733"/>
    <w:rsid w:val="00AC4D1A"/>
    <w:rsid w:val="00AF23DA"/>
    <w:rsid w:val="00F12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80DFA"/>
    <w:pPr>
      <w:tabs>
        <w:tab w:val="left" w:pos="709"/>
      </w:tabs>
      <w:suppressAutoHyphens/>
      <w:spacing w:line="300" w:lineRule="atLeast"/>
      <w:ind w:firstLine="6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rsid w:val="00080DFA"/>
  </w:style>
  <w:style w:type="character" w:customStyle="1" w:styleId="a5">
    <w:name w:val="Нижний колонтитул Знак"/>
    <w:basedOn w:val="a0"/>
    <w:rsid w:val="00080DFA"/>
  </w:style>
  <w:style w:type="paragraph" w:customStyle="1" w:styleId="a6">
    <w:name w:val="Заголовок"/>
    <w:basedOn w:val="a3"/>
    <w:next w:val="a7"/>
    <w:rsid w:val="00080D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3"/>
    <w:rsid w:val="00080DFA"/>
    <w:pPr>
      <w:spacing w:after="120"/>
    </w:pPr>
  </w:style>
  <w:style w:type="paragraph" w:styleId="a8">
    <w:name w:val="List"/>
    <w:basedOn w:val="a7"/>
    <w:rsid w:val="00080DFA"/>
    <w:rPr>
      <w:rFonts w:ascii="Arial" w:hAnsi="Arial" w:cs="Tahoma"/>
    </w:rPr>
  </w:style>
  <w:style w:type="paragraph" w:styleId="a9">
    <w:name w:val="Title"/>
    <w:basedOn w:val="a3"/>
    <w:rsid w:val="00080DF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a">
    <w:name w:val="index heading"/>
    <w:basedOn w:val="a3"/>
    <w:rsid w:val="00080DF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080DFA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rsid w:val="00080DFA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sz w:val="20"/>
      <w:szCs w:val="20"/>
    </w:rPr>
  </w:style>
  <w:style w:type="paragraph" w:customStyle="1" w:styleId="ConsPlusTitle">
    <w:name w:val="ConsPlusTitle"/>
    <w:rsid w:val="00080DFA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sz w:val="20"/>
      <w:szCs w:val="20"/>
    </w:rPr>
  </w:style>
  <w:style w:type="paragraph" w:customStyle="1" w:styleId="ConsPlusCell">
    <w:name w:val="ConsPlusCell"/>
    <w:rsid w:val="00080DFA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sz w:val="20"/>
      <w:szCs w:val="20"/>
    </w:rPr>
  </w:style>
  <w:style w:type="paragraph" w:customStyle="1" w:styleId="ConsPlusDocList">
    <w:name w:val="ConsPlusDocList"/>
    <w:rsid w:val="00080DFA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sz w:val="20"/>
      <w:szCs w:val="20"/>
    </w:rPr>
  </w:style>
  <w:style w:type="paragraph" w:customStyle="1" w:styleId="ConsPlusTitlePage">
    <w:name w:val="ConsPlusTitlePage"/>
    <w:rsid w:val="00080DFA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sz w:val="20"/>
      <w:szCs w:val="20"/>
    </w:rPr>
  </w:style>
  <w:style w:type="paragraph" w:customStyle="1" w:styleId="ConsPlusJurTerm">
    <w:name w:val="ConsPlusJurTerm"/>
    <w:rsid w:val="00080DFA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sz w:val="20"/>
      <w:szCs w:val="20"/>
    </w:rPr>
  </w:style>
  <w:style w:type="paragraph" w:customStyle="1" w:styleId="ConsPlusTextList">
    <w:name w:val="ConsPlusTextList"/>
    <w:rsid w:val="00080DFA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sz w:val="20"/>
      <w:szCs w:val="20"/>
    </w:rPr>
  </w:style>
  <w:style w:type="paragraph" w:customStyle="1" w:styleId="ConsPlusTextList1">
    <w:name w:val="ConsPlusTextList1"/>
    <w:rsid w:val="00080DFA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sz w:val="20"/>
      <w:szCs w:val="20"/>
    </w:rPr>
  </w:style>
  <w:style w:type="paragraph" w:styleId="ab">
    <w:name w:val="header"/>
    <w:basedOn w:val="a3"/>
    <w:rsid w:val="00080DFA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3"/>
    <w:rsid w:val="00080DFA"/>
    <w:pPr>
      <w:suppressLineNumbers/>
      <w:tabs>
        <w:tab w:val="center" w:pos="4677"/>
        <w:tab w:val="right" w:pos="9355"/>
      </w:tabs>
    </w:pPr>
  </w:style>
  <w:style w:type="paragraph" w:styleId="ad">
    <w:name w:val="No Spacing"/>
    <w:rsid w:val="00080DFA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1454</Words>
  <Characters>8290</Characters>
  <Application>Microsoft Office Word</Application>
  <DocSecurity>0</DocSecurity>
  <Lines>69</Lines>
  <Paragraphs>19</Paragraphs>
  <ScaleCrop>false</ScaleCrop>
  <Company>Administration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Фисенковского сельского поселения Кантемировского муниципального района от 12.02.2020 N 4"Об утверждении Порядка составления и ведения сводной бюджетной росписи бюджета Фисенковского сельского поселения"</dc:title>
  <dc:creator>User</dc:creator>
  <cp:lastModifiedBy>User</cp:lastModifiedBy>
  <cp:revision>8</cp:revision>
  <dcterms:created xsi:type="dcterms:W3CDTF">2020-05-13T10:14:00Z</dcterms:created>
  <dcterms:modified xsi:type="dcterms:W3CDTF">2020-05-15T05:26:00Z</dcterms:modified>
</cp:coreProperties>
</file>